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3828" w14:textId="34EE2423" w:rsidR="0022598E" w:rsidRPr="001F6B17" w:rsidRDefault="001F6B17" w:rsidP="001F6B17">
      <w:pPr>
        <w:pStyle w:val="BodyText"/>
        <w:spacing w:before="0"/>
        <w:jc w:val="center"/>
        <w:rPr>
          <w:rFonts w:ascii="Aptos" w:hAnsi="Aptos"/>
          <w:color w:val="000000" w:themeColor="text1"/>
          <w:sz w:val="22"/>
          <w:szCs w:val="22"/>
        </w:rPr>
      </w:pPr>
      <w:r>
        <w:rPr>
          <w:rFonts w:ascii="Aptos" w:hAnsi="Aptos"/>
          <w:noProof/>
          <w:color w:val="000000" w:themeColor="text1"/>
          <w:sz w:val="22"/>
          <w:szCs w:val="22"/>
        </w:rPr>
        <w:drawing>
          <wp:anchor distT="0" distB="0" distL="114300" distR="114300" simplePos="0" relativeHeight="251658240" behindDoc="0" locked="0" layoutInCell="1" allowOverlap="1" wp14:anchorId="2EED27C3" wp14:editId="5D9B6AF7">
            <wp:simplePos x="0" y="0"/>
            <wp:positionH relativeFrom="margin">
              <wp:posOffset>1814830</wp:posOffset>
            </wp:positionH>
            <wp:positionV relativeFrom="paragraph">
              <wp:posOffset>-476250</wp:posOffset>
            </wp:positionV>
            <wp:extent cx="2105025" cy="1301580"/>
            <wp:effectExtent l="0" t="0" r="0" b="0"/>
            <wp:wrapNone/>
            <wp:docPr id="892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800" name="Picture 89208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25" cy="1301580"/>
                    </a:xfrm>
                    <a:prstGeom prst="rect">
                      <a:avLst/>
                    </a:prstGeom>
                  </pic:spPr>
                </pic:pic>
              </a:graphicData>
            </a:graphic>
            <wp14:sizeRelH relativeFrom="page">
              <wp14:pctWidth>0</wp14:pctWidth>
            </wp14:sizeRelH>
            <wp14:sizeRelV relativeFrom="page">
              <wp14:pctHeight>0</wp14:pctHeight>
            </wp14:sizeRelV>
          </wp:anchor>
        </w:drawing>
      </w:r>
    </w:p>
    <w:p w14:paraId="402A0C6F" w14:textId="77777777" w:rsidR="001F6B17" w:rsidRDefault="001F6B17">
      <w:pPr>
        <w:pStyle w:val="Title"/>
        <w:rPr>
          <w:rFonts w:ascii="Aptos" w:hAnsi="Aptos"/>
          <w:color w:val="4C7FB0"/>
          <w:sz w:val="32"/>
          <w:szCs w:val="28"/>
          <w:lang w:val="es"/>
        </w:rPr>
      </w:pPr>
    </w:p>
    <w:p w14:paraId="35838FC2" w14:textId="77777777" w:rsidR="001F6B17" w:rsidRPr="001F6B17" w:rsidRDefault="001F6B17">
      <w:pPr>
        <w:pStyle w:val="Title"/>
        <w:rPr>
          <w:rFonts w:ascii="Aptos" w:hAnsi="Aptos"/>
          <w:color w:val="4C7FB0"/>
          <w:sz w:val="20"/>
          <w:szCs w:val="20"/>
          <w:lang w:val="es"/>
        </w:rPr>
      </w:pPr>
    </w:p>
    <w:p w14:paraId="135B3B63" w14:textId="282BDB2A" w:rsidR="0022598E" w:rsidRPr="001F6B17" w:rsidRDefault="00B8179F">
      <w:pPr>
        <w:pStyle w:val="Title"/>
        <w:rPr>
          <w:rFonts w:ascii="Aptos" w:hAnsi="Aptos"/>
          <w:color w:val="4C7FB0"/>
          <w:sz w:val="32"/>
          <w:szCs w:val="28"/>
          <w:lang w:val="es-ES"/>
        </w:rPr>
      </w:pPr>
      <w:r w:rsidRPr="001F6B17">
        <w:rPr>
          <w:rFonts w:ascii="Aptos" w:hAnsi="Aptos"/>
          <w:color w:val="4C7FB0"/>
          <w:sz w:val="32"/>
          <w:szCs w:val="28"/>
          <w:lang w:val="es"/>
        </w:rPr>
        <w:t>INSTRUCCIONES PREQUIRÚRGICAS: SEDACIÓN INTRAVENOSA</w:t>
      </w:r>
    </w:p>
    <w:p w14:paraId="2E020B2D" w14:textId="77777777" w:rsidR="0022598E" w:rsidRPr="00780F0F" w:rsidRDefault="00B8179F" w:rsidP="00B8179F">
      <w:pPr>
        <w:spacing w:before="180"/>
        <w:ind w:left="6"/>
        <w:jc w:val="center"/>
        <w:rPr>
          <w:rFonts w:ascii="Aptos" w:hAnsi="Aptos"/>
          <w:b/>
          <w:bCs/>
          <w:i/>
          <w:iCs/>
          <w:color w:val="000000" w:themeColor="text1"/>
          <w:lang w:val="es-ES"/>
        </w:rPr>
      </w:pPr>
      <w:r w:rsidRPr="00780F0F">
        <w:rPr>
          <w:rFonts w:ascii="Aptos" w:hAnsi="Aptos"/>
          <w:b/>
          <w:bCs/>
          <w:i/>
          <w:iCs/>
          <w:color w:val="000000" w:themeColor="text1"/>
          <w:lang w:val="es"/>
        </w:rPr>
        <w:t>Lea y siga atentamente estas instrucciones si va a someterse a una sedación intravenosa.</w:t>
      </w:r>
    </w:p>
    <w:p w14:paraId="1F737865" w14:textId="77777777" w:rsidR="0022598E" w:rsidRPr="00780F0F" w:rsidRDefault="00B8179F" w:rsidP="00B8179F">
      <w:pPr>
        <w:spacing w:after="180"/>
        <w:ind w:left="6"/>
        <w:jc w:val="center"/>
        <w:rPr>
          <w:rFonts w:ascii="Aptos" w:hAnsi="Aptos"/>
          <w:b/>
          <w:bCs/>
          <w:i/>
          <w:iCs/>
          <w:color w:val="000000" w:themeColor="text1"/>
        </w:rPr>
      </w:pPr>
      <w:r w:rsidRPr="00780F0F">
        <w:rPr>
          <w:rFonts w:ascii="Aptos" w:hAnsi="Aptos"/>
          <w:b/>
          <w:bCs/>
          <w:i/>
          <w:iCs/>
          <w:color w:val="000000" w:themeColor="text1"/>
          <w:lang w:val="es"/>
        </w:rPr>
        <w:t>Preséntese 15 minutos antes de la hora prevista.</w:t>
      </w:r>
    </w:p>
    <w:p w14:paraId="31D59159" w14:textId="77777777" w:rsidR="00C0089F" w:rsidRPr="001F6B17" w:rsidRDefault="00C0089F" w:rsidP="00B8179F">
      <w:pPr>
        <w:pStyle w:val="BodyText"/>
        <w:spacing w:before="0"/>
        <w:ind w:left="0"/>
        <w:rPr>
          <w:rFonts w:ascii="Aptos" w:hAnsi="Aptos"/>
          <w:color w:val="000000" w:themeColor="text1"/>
          <w:sz w:val="22"/>
          <w:szCs w:val="22"/>
        </w:rPr>
      </w:pPr>
    </w:p>
    <w:p w14:paraId="0514E748" w14:textId="77777777" w:rsidR="001F6B17" w:rsidRPr="001F6B17" w:rsidRDefault="001F6B17" w:rsidP="001F6B17">
      <w:pPr>
        <w:pStyle w:val="BodyText"/>
        <w:spacing w:before="0"/>
        <w:ind w:left="0"/>
        <w:rPr>
          <w:rFonts w:ascii="Aptos" w:hAnsi="Aptos"/>
          <w:b/>
          <w:bCs/>
          <w:color w:val="4C7FB0"/>
          <w:sz w:val="22"/>
          <w:szCs w:val="22"/>
          <w:u w:val="single"/>
          <w:lang w:val="es"/>
        </w:rPr>
      </w:pPr>
      <w:r w:rsidRPr="001F6B17">
        <w:rPr>
          <w:rFonts w:ascii="Aptos" w:hAnsi="Aptos"/>
          <w:b/>
          <w:bCs/>
          <w:color w:val="4C7FB0"/>
          <w:sz w:val="22"/>
          <w:szCs w:val="22"/>
          <w:u w:val="single"/>
          <w:lang w:val="es"/>
        </w:rPr>
        <w:t>PREPARACIÓN PARA SU VISITA</w:t>
      </w:r>
    </w:p>
    <w:p w14:paraId="3D5FC712" w14:textId="77777777" w:rsidR="001F6B17" w:rsidRPr="001F6B17" w:rsidRDefault="00B8179F" w:rsidP="001F6B17">
      <w:pPr>
        <w:pStyle w:val="BodyText"/>
        <w:spacing w:before="0"/>
        <w:ind w:left="0"/>
        <w:rPr>
          <w:rFonts w:ascii="Aptos" w:hAnsi="Aptos"/>
          <w:i/>
          <w:iCs/>
          <w:color w:val="000000" w:themeColor="text1"/>
          <w:sz w:val="22"/>
          <w:szCs w:val="22"/>
        </w:rPr>
      </w:pPr>
      <w:r w:rsidRPr="001F6B17">
        <w:rPr>
          <w:rFonts w:ascii="Aptos" w:hAnsi="Aptos"/>
          <w:i/>
          <w:iCs/>
          <w:color w:val="000000" w:themeColor="text1"/>
          <w:sz w:val="22"/>
          <w:szCs w:val="22"/>
          <w:lang w:val="es"/>
        </w:rPr>
        <w:t>Acompañante/Tutor legal</w:t>
      </w:r>
    </w:p>
    <w:p w14:paraId="4FC584FE" w14:textId="77777777" w:rsidR="001F6B17" w:rsidRPr="001F6B17" w:rsidRDefault="00B8179F" w:rsidP="001F6B17">
      <w:pPr>
        <w:pStyle w:val="BodyText"/>
        <w:spacing w:before="0"/>
        <w:ind w:left="0"/>
        <w:rPr>
          <w:rFonts w:ascii="Aptos" w:hAnsi="Aptos"/>
          <w:color w:val="000000" w:themeColor="text1"/>
          <w:sz w:val="22"/>
          <w:szCs w:val="22"/>
          <w:lang w:val="es"/>
        </w:rPr>
      </w:pPr>
      <w:r w:rsidRPr="001F6B17">
        <w:rPr>
          <w:rFonts w:ascii="Aptos" w:hAnsi="Aptos"/>
          <w:color w:val="000000" w:themeColor="text1"/>
          <w:sz w:val="22"/>
          <w:szCs w:val="22"/>
          <w:lang w:val="es"/>
        </w:rPr>
        <w:t>Debe ir acompañado por un adulto responsable que se asegure de que regrese a su hogar sano y salvo. El acompañante (solo 1 persona) tiene que permanecer en el consultorio durante toda la cita. Después de la sedación, su juicio y coordinación pueden verse afectados. No debe conducir, operar maquinaria, utilizar herramientas eléctricas ni tomar decisiones importantes durante el resto del día. Si es menor de edad, un tutor legal debe estar presente el día de la cirugía.</w:t>
      </w:r>
    </w:p>
    <w:p w14:paraId="7D9AFBC5" w14:textId="77777777" w:rsidR="001F6B17" w:rsidRPr="001F6B17" w:rsidRDefault="001F6B17" w:rsidP="001F6B17">
      <w:pPr>
        <w:pStyle w:val="BodyText"/>
        <w:spacing w:before="0"/>
        <w:ind w:left="0"/>
        <w:rPr>
          <w:rFonts w:ascii="Aptos" w:hAnsi="Aptos"/>
          <w:color w:val="000000" w:themeColor="text1"/>
          <w:sz w:val="22"/>
          <w:szCs w:val="22"/>
          <w:lang w:val="es"/>
        </w:rPr>
      </w:pPr>
    </w:p>
    <w:p w14:paraId="294D483B" w14:textId="678BE9F3" w:rsidR="0022598E" w:rsidRPr="001F6B17" w:rsidRDefault="00B8179F" w:rsidP="001F6B17">
      <w:pPr>
        <w:pStyle w:val="BodyText"/>
        <w:spacing w:before="0"/>
        <w:ind w:left="0"/>
        <w:rPr>
          <w:rFonts w:ascii="Aptos" w:hAnsi="Aptos"/>
          <w:i/>
          <w:iCs/>
          <w:color w:val="000000" w:themeColor="text1"/>
          <w:sz w:val="22"/>
          <w:szCs w:val="22"/>
        </w:rPr>
      </w:pPr>
      <w:r w:rsidRPr="001F6B17">
        <w:rPr>
          <w:rFonts w:ascii="Aptos" w:hAnsi="Aptos"/>
          <w:i/>
          <w:iCs/>
          <w:color w:val="000000" w:themeColor="text1"/>
          <w:sz w:val="22"/>
          <w:szCs w:val="22"/>
          <w:lang w:val="es"/>
        </w:rPr>
        <w:t>Ropa y joyas</w:t>
      </w:r>
    </w:p>
    <w:p w14:paraId="114A1B8C" w14:textId="77777777" w:rsidR="001F6B17" w:rsidRPr="001F6B17" w:rsidRDefault="00B8179F" w:rsidP="001F6B17">
      <w:pPr>
        <w:pStyle w:val="BodyText"/>
        <w:spacing w:line="259" w:lineRule="auto"/>
        <w:ind w:left="0" w:right="49"/>
        <w:rPr>
          <w:rFonts w:ascii="Aptos" w:hAnsi="Aptos"/>
          <w:color w:val="000000" w:themeColor="text1"/>
          <w:sz w:val="22"/>
          <w:szCs w:val="22"/>
          <w:lang w:val="es"/>
        </w:rPr>
      </w:pPr>
      <w:r w:rsidRPr="001F6B17">
        <w:rPr>
          <w:rFonts w:ascii="Aptos" w:hAnsi="Aptos"/>
          <w:color w:val="000000" w:themeColor="text1"/>
          <w:sz w:val="22"/>
          <w:szCs w:val="22"/>
          <w:lang w:val="es"/>
        </w:rPr>
        <w:t>Utilice ropa holgada con mangas cortas y cuello abierto. Antes de la cirugía, debe sacarse las joyas, las perforaciones faciales (si es posible) y los lentes de contacto.</w:t>
      </w:r>
    </w:p>
    <w:p w14:paraId="681F31AF" w14:textId="77777777" w:rsidR="001F6B17" w:rsidRPr="001F6B17" w:rsidRDefault="001F6B17" w:rsidP="001F6B17">
      <w:pPr>
        <w:pStyle w:val="BodyText"/>
        <w:spacing w:line="259" w:lineRule="auto"/>
        <w:ind w:left="0" w:right="49"/>
        <w:rPr>
          <w:rFonts w:ascii="Aptos" w:hAnsi="Aptos"/>
          <w:color w:val="000000" w:themeColor="text1"/>
          <w:sz w:val="22"/>
          <w:szCs w:val="22"/>
          <w:lang w:val="es"/>
        </w:rPr>
      </w:pPr>
    </w:p>
    <w:p w14:paraId="5A934C73" w14:textId="630F96F5" w:rsidR="0022598E" w:rsidRPr="001F6B17" w:rsidRDefault="00B8179F" w:rsidP="001F6B17">
      <w:pPr>
        <w:pStyle w:val="BodyText"/>
        <w:spacing w:line="259" w:lineRule="auto"/>
        <w:ind w:left="0" w:right="49"/>
        <w:rPr>
          <w:rFonts w:ascii="Aptos" w:hAnsi="Aptos"/>
          <w:i/>
          <w:iCs/>
          <w:color w:val="000000" w:themeColor="text1"/>
          <w:sz w:val="22"/>
          <w:szCs w:val="22"/>
          <w:lang w:val="es-ES"/>
        </w:rPr>
      </w:pPr>
      <w:r w:rsidRPr="001F6B17">
        <w:rPr>
          <w:rFonts w:ascii="Aptos" w:hAnsi="Aptos"/>
          <w:i/>
          <w:iCs/>
          <w:color w:val="000000" w:themeColor="text1"/>
          <w:sz w:val="22"/>
          <w:szCs w:val="22"/>
          <w:lang w:val="es"/>
        </w:rPr>
        <w:t>Recetas médicas</w:t>
      </w:r>
    </w:p>
    <w:p w14:paraId="7C06F41A" w14:textId="77777777" w:rsidR="001F6B17" w:rsidRPr="001F6B17" w:rsidRDefault="00B8179F" w:rsidP="001F6B17">
      <w:pPr>
        <w:pStyle w:val="BodyText"/>
        <w:spacing w:before="26" w:line="259" w:lineRule="auto"/>
        <w:ind w:left="0"/>
        <w:rPr>
          <w:rFonts w:ascii="Aptos" w:hAnsi="Aptos"/>
          <w:color w:val="000000" w:themeColor="text1"/>
          <w:sz w:val="22"/>
          <w:szCs w:val="22"/>
          <w:lang w:val="es"/>
        </w:rPr>
      </w:pPr>
      <w:r w:rsidRPr="001F6B17">
        <w:rPr>
          <w:rFonts w:ascii="Aptos" w:hAnsi="Aptos"/>
          <w:color w:val="000000" w:themeColor="text1"/>
          <w:sz w:val="22"/>
          <w:szCs w:val="22"/>
          <w:lang w:val="es"/>
        </w:rPr>
        <w:t>Llene toda la medicación recetada al menos 24 horas antes de la cirugía. Si extravió sus recetas, comuníquese inmediatamente con el consultorio. Espere 24 horas a que se envíen las recetas a su farmacia.</w:t>
      </w:r>
    </w:p>
    <w:p w14:paraId="0192DA79" w14:textId="77777777" w:rsidR="001F6B17" w:rsidRPr="001F6B17" w:rsidRDefault="001F6B17" w:rsidP="001F6B17">
      <w:pPr>
        <w:pStyle w:val="BodyText"/>
        <w:spacing w:before="26" w:line="259" w:lineRule="auto"/>
        <w:ind w:left="0"/>
        <w:rPr>
          <w:rFonts w:ascii="Aptos" w:hAnsi="Aptos"/>
          <w:color w:val="000000" w:themeColor="text1"/>
          <w:sz w:val="22"/>
          <w:szCs w:val="22"/>
          <w:lang w:val="es"/>
        </w:rPr>
      </w:pPr>
    </w:p>
    <w:p w14:paraId="7FD86AB3" w14:textId="31CF87A0" w:rsidR="0022598E" w:rsidRPr="001F6B17" w:rsidRDefault="00B8179F" w:rsidP="001F6B17">
      <w:pPr>
        <w:pStyle w:val="BodyText"/>
        <w:spacing w:before="26" w:line="259" w:lineRule="auto"/>
        <w:ind w:left="0"/>
        <w:rPr>
          <w:rFonts w:ascii="Aptos" w:hAnsi="Aptos"/>
          <w:i/>
          <w:iCs/>
          <w:color w:val="000000" w:themeColor="text1"/>
          <w:sz w:val="22"/>
          <w:szCs w:val="22"/>
          <w:lang w:val="es-ES"/>
        </w:rPr>
      </w:pPr>
      <w:r w:rsidRPr="001F6B17">
        <w:rPr>
          <w:rFonts w:ascii="Aptos" w:hAnsi="Aptos"/>
          <w:i/>
          <w:iCs/>
          <w:color w:val="000000" w:themeColor="text1"/>
          <w:sz w:val="22"/>
          <w:szCs w:val="22"/>
          <w:lang w:val="es"/>
        </w:rPr>
        <w:t>Reprogramación</w:t>
      </w:r>
    </w:p>
    <w:p w14:paraId="2C825FB9" w14:textId="77777777" w:rsidR="0022598E" w:rsidRPr="001F6B17" w:rsidRDefault="00B8179F" w:rsidP="001F6B17">
      <w:pPr>
        <w:pStyle w:val="BodyText"/>
        <w:spacing w:after="240" w:line="259" w:lineRule="auto"/>
        <w:ind w:left="0" w:right="49"/>
        <w:rPr>
          <w:rFonts w:ascii="Aptos" w:hAnsi="Aptos"/>
          <w:color w:val="000000" w:themeColor="text1"/>
          <w:sz w:val="22"/>
          <w:szCs w:val="22"/>
          <w:lang w:val="es-ES"/>
        </w:rPr>
      </w:pPr>
      <w:r w:rsidRPr="001F6B17">
        <w:rPr>
          <w:rFonts w:ascii="Aptos" w:hAnsi="Aptos"/>
          <w:color w:val="000000" w:themeColor="text1"/>
          <w:sz w:val="22"/>
          <w:szCs w:val="22"/>
          <w:lang w:val="es"/>
        </w:rPr>
        <w:t>Si por algún motivo tiene que cambiar o cancelar su cita, recuerde informar a nuestro consultorio con 48 horas de anticipación. Avísenos inmediatamente si cree que puede estar embarazada, si su salud cambia o si desarrolla un resfriado, gripe u otra dolencia antes de la cirugía. No dude en comunicarse con nuestro consultorio si tiene dudas o preguntas.</w:t>
      </w:r>
    </w:p>
    <w:p w14:paraId="2F35EA77" w14:textId="766763EB" w:rsidR="00552130" w:rsidRPr="001F6B17" w:rsidRDefault="001F6B17" w:rsidP="00B8179F">
      <w:pPr>
        <w:pStyle w:val="BodyText"/>
        <w:spacing w:before="0"/>
        <w:ind w:left="0"/>
        <w:rPr>
          <w:rFonts w:ascii="Aptos" w:hAnsi="Aptos"/>
          <w:color w:val="4C7FB0"/>
          <w:sz w:val="22"/>
          <w:szCs w:val="22"/>
          <w:u w:val="single"/>
        </w:rPr>
      </w:pPr>
      <w:r w:rsidRPr="001F6B17">
        <w:rPr>
          <w:rFonts w:ascii="Aptos" w:hAnsi="Aptos"/>
          <w:b/>
          <w:bCs/>
          <w:color w:val="4C7FB0"/>
          <w:sz w:val="22"/>
          <w:szCs w:val="22"/>
          <w:u w:val="single"/>
          <w:lang w:val="es"/>
        </w:rPr>
        <w:t>ALIMENTOS Y BEBIDAS</w:t>
      </w:r>
    </w:p>
    <w:p w14:paraId="46F24408" w14:textId="77777777" w:rsidR="0022598E" w:rsidRPr="001F6B17" w:rsidRDefault="00B8179F" w:rsidP="001F6B17">
      <w:pPr>
        <w:pStyle w:val="Heading1"/>
        <w:spacing w:before="0"/>
        <w:ind w:left="0"/>
        <w:rPr>
          <w:rFonts w:ascii="Aptos" w:hAnsi="Aptos"/>
          <w:b w:val="0"/>
          <w:bCs w:val="0"/>
          <w:color w:val="000000" w:themeColor="text1"/>
          <w:sz w:val="22"/>
          <w:szCs w:val="22"/>
          <w:lang w:val="es-ES"/>
        </w:rPr>
      </w:pPr>
      <w:r w:rsidRPr="001F6B17">
        <w:rPr>
          <w:rFonts w:ascii="Aptos" w:hAnsi="Aptos"/>
          <w:b w:val="0"/>
          <w:bCs w:val="0"/>
          <w:color w:val="000000" w:themeColor="text1"/>
          <w:sz w:val="22"/>
          <w:szCs w:val="22"/>
          <w:lang w:val="es"/>
        </w:rPr>
        <w:t>¿Qué puedo comer o beber antes de la cirugía y cuándo?</w:t>
      </w:r>
    </w:p>
    <w:p w14:paraId="20F97CFB" w14:textId="77777777" w:rsidR="001F6B17" w:rsidRPr="001F6B17" w:rsidRDefault="001F6B17" w:rsidP="001F6B17">
      <w:pPr>
        <w:spacing w:before="28"/>
        <w:rPr>
          <w:rFonts w:ascii="Aptos" w:hAnsi="Aptos"/>
          <w:color w:val="000000" w:themeColor="text1"/>
          <w:lang w:val="es"/>
        </w:rPr>
      </w:pPr>
    </w:p>
    <w:p w14:paraId="50439EE5" w14:textId="0DC62D18" w:rsidR="0022598E" w:rsidRPr="001F6B17" w:rsidRDefault="00B8179F" w:rsidP="001F6B17">
      <w:pPr>
        <w:spacing w:before="28"/>
        <w:rPr>
          <w:rFonts w:ascii="Aptos" w:hAnsi="Aptos"/>
          <w:color w:val="000000" w:themeColor="text1"/>
          <w:lang w:val="es-ES"/>
        </w:rPr>
      </w:pPr>
      <w:r w:rsidRPr="001F6B17">
        <w:rPr>
          <w:rFonts w:ascii="Aptos" w:hAnsi="Aptos"/>
          <w:color w:val="000000" w:themeColor="text1"/>
          <w:lang w:val="es"/>
        </w:rPr>
        <w:t>Si su cirugía está programada para la mañana, no ingiera ningún alimento ni beba ningún líquido después de la medianoche (esto incluye</w:t>
      </w:r>
      <w:r w:rsidR="001F6B17" w:rsidRPr="001F6B17">
        <w:rPr>
          <w:rFonts w:ascii="Aptos" w:hAnsi="Aptos"/>
          <w:color w:val="000000" w:themeColor="text1"/>
          <w:lang w:val="es-ES"/>
        </w:rPr>
        <w:t xml:space="preserve"> </w:t>
      </w:r>
      <w:r w:rsidRPr="001F6B17">
        <w:rPr>
          <w:rFonts w:ascii="Aptos" w:hAnsi="Aptos"/>
          <w:color w:val="000000" w:themeColor="text1"/>
          <w:lang w:val="es"/>
        </w:rPr>
        <w:t>goma de mascar y agua). Sin embargo, puede tomar los antibióticos recetados y la medicación habitual aprobada con un pequeño sorbo de agua.</w:t>
      </w:r>
    </w:p>
    <w:p w14:paraId="4D33A38A" w14:textId="77777777" w:rsidR="0022598E" w:rsidRPr="001F6B17" w:rsidRDefault="00B8179F" w:rsidP="001F6B17">
      <w:pPr>
        <w:pStyle w:val="BodyText"/>
        <w:spacing w:before="158" w:after="240" w:line="259" w:lineRule="auto"/>
        <w:ind w:left="0" w:right="804"/>
        <w:rPr>
          <w:rFonts w:ascii="Aptos" w:hAnsi="Aptos"/>
          <w:color w:val="000000" w:themeColor="text1"/>
          <w:sz w:val="22"/>
          <w:szCs w:val="22"/>
          <w:lang w:val="es-ES"/>
        </w:rPr>
      </w:pPr>
      <w:r w:rsidRPr="001F6B17">
        <w:rPr>
          <w:rFonts w:ascii="Aptos" w:hAnsi="Aptos"/>
          <w:color w:val="000000" w:themeColor="text1"/>
          <w:sz w:val="22"/>
          <w:szCs w:val="22"/>
          <w:lang w:val="es"/>
        </w:rPr>
        <w:t>Si su cirugía está programada para la tarde, puede ingerir un desayuno muy liviano (tostadas, frutas, etc.) y líquidos claros hasta 6 horas antes.</w:t>
      </w:r>
    </w:p>
    <w:p w14:paraId="484C7F26" w14:textId="12AADDAE" w:rsidR="0022598E" w:rsidRPr="001F6B17" w:rsidRDefault="001F6B17" w:rsidP="00B8179F">
      <w:pPr>
        <w:pStyle w:val="BodyText"/>
        <w:spacing w:before="0"/>
        <w:ind w:left="0"/>
        <w:rPr>
          <w:rFonts w:ascii="Aptos" w:hAnsi="Aptos"/>
          <w:color w:val="4C7FB0"/>
          <w:sz w:val="22"/>
          <w:szCs w:val="22"/>
          <w:u w:val="single"/>
        </w:rPr>
      </w:pPr>
      <w:r w:rsidRPr="001F6B17">
        <w:rPr>
          <w:rFonts w:ascii="Aptos" w:hAnsi="Aptos"/>
          <w:b/>
          <w:bCs/>
          <w:color w:val="4C7FB0"/>
          <w:sz w:val="22"/>
          <w:szCs w:val="22"/>
          <w:u w:val="single"/>
          <w:lang w:val="es"/>
        </w:rPr>
        <w:t>MEDICAMENTOS Y RECETAS MÉDICAS</w:t>
      </w:r>
    </w:p>
    <w:p w14:paraId="39B6B2D7" w14:textId="77777777" w:rsidR="0022598E" w:rsidRPr="001F6B17" w:rsidRDefault="00B8179F" w:rsidP="001F6B17">
      <w:pPr>
        <w:pStyle w:val="Heading1"/>
        <w:spacing w:before="0"/>
        <w:ind w:left="0"/>
        <w:rPr>
          <w:rFonts w:ascii="Aptos" w:hAnsi="Aptos"/>
          <w:b w:val="0"/>
          <w:bCs w:val="0"/>
          <w:i/>
          <w:iCs/>
          <w:color w:val="000000" w:themeColor="text1"/>
          <w:sz w:val="22"/>
          <w:szCs w:val="22"/>
        </w:rPr>
      </w:pPr>
      <w:r w:rsidRPr="001F6B17">
        <w:rPr>
          <w:rFonts w:ascii="Aptos" w:hAnsi="Aptos"/>
          <w:b w:val="0"/>
          <w:bCs w:val="0"/>
          <w:i/>
          <w:iCs/>
          <w:color w:val="000000" w:themeColor="text1"/>
          <w:sz w:val="22"/>
          <w:szCs w:val="22"/>
          <w:lang w:val="es"/>
        </w:rPr>
        <w:t>Medicamentos habituales</w:t>
      </w:r>
    </w:p>
    <w:p w14:paraId="221D0F33" w14:textId="77777777" w:rsidR="001F6B17" w:rsidRPr="001F6B17" w:rsidRDefault="00B8179F" w:rsidP="001F6B17">
      <w:pPr>
        <w:pStyle w:val="BodyText"/>
        <w:spacing w:line="259" w:lineRule="auto"/>
        <w:ind w:left="0" w:right="149"/>
        <w:rPr>
          <w:rFonts w:ascii="Aptos" w:hAnsi="Aptos"/>
          <w:color w:val="000000" w:themeColor="text1"/>
          <w:sz w:val="22"/>
          <w:szCs w:val="22"/>
          <w:lang w:val="es"/>
        </w:rPr>
      </w:pPr>
      <w:r w:rsidRPr="001F6B17">
        <w:rPr>
          <w:rFonts w:ascii="Aptos" w:hAnsi="Aptos"/>
          <w:color w:val="000000" w:themeColor="text1"/>
          <w:sz w:val="22"/>
          <w:szCs w:val="22"/>
          <w:lang w:val="es"/>
        </w:rPr>
        <w:lastRenderedPageBreak/>
        <w:t>Siga tomando sus medicamentos habituales a menos que su cirujano le indique lo contrario en la consulta. Tómelos solo con un sorbo de agua. Los pacientes que toman anticoagulantes o medicamentos para la diabetes o para bajar de peso requieren consideraciones especiales; converse al respecto con su cirujano. Si tiene más preguntas, comuníquese con nuestro consultorio.</w:t>
      </w:r>
    </w:p>
    <w:p w14:paraId="2AB5A74E" w14:textId="0E81BC2F" w:rsidR="0022598E" w:rsidRPr="001F6B17" w:rsidRDefault="00B8179F" w:rsidP="001F6B17">
      <w:pPr>
        <w:pStyle w:val="BodyText"/>
        <w:spacing w:line="259" w:lineRule="auto"/>
        <w:ind w:left="0" w:right="149"/>
        <w:rPr>
          <w:rFonts w:ascii="Aptos" w:hAnsi="Aptos"/>
          <w:i/>
          <w:iCs/>
          <w:color w:val="000000" w:themeColor="text1"/>
          <w:sz w:val="22"/>
          <w:szCs w:val="22"/>
          <w:lang w:val="es-ES"/>
        </w:rPr>
      </w:pPr>
      <w:r w:rsidRPr="001F6B17">
        <w:rPr>
          <w:rFonts w:ascii="Aptos" w:hAnsi="Aptos"/>
          <w:i/>
          <w:iCs/>
          <w:color w:val="000000" w:themeColor="text1"/>
          <w:sz w:val="22"/>
          <w:szCs w:val="22"/>
          <w:lang w:val="es"/>
        </w:rPr>
        <w:t>Antibióticos el día de la cirugía</w:t>
      </w:r>
    </w:p>
    <w:p w14:paraId="4BAF04ED" w14:textId="77777777" w:rsidR="001F6B17" w:rsidRPr="001F6B17" w:rsidRDefault="00B8179F" w:rsidP="001F6B17">
      <w:pPr>
        <w:pStyle w:val="BodyText"/>
        <w:ind w:left="0"/>
        <w:rPr>
          <w:rFonts w:ascii="Aptos" w:hAnsi="Aptos"/>
          <w:color w:val="000000" w:themeColor="text1"/>
          <w:sz w:val="22"/>
          <w:szCs w:val="22"/>
          <w:lang w:val="es"/>
        </w:rPr>
      </w:pPr>
      <w:r w:rsidRPr="001F6B17">
        <w:rPr>
          <w:rFonts w:ascii="Aptos" w:hAnsi="Aptos"/>
          <w:color w:val="000000" w:themeColor="text1"/>
          <w:sz w:val="22"/>
          <w:szCs w:val="22"/>
          <w:lang w:val="es"/>
        </w:rPr>
        <w:t>Tome el antibiótico recetado una hora antes de la cirugía siguiendo las indicaciones.</w:t>
      </w:r>
    </w:p>
    <w:p w14:paraId="479879BD" w14:textId="77777777" w:rsidR="001F6B17" w:rsidRPr="001F6B17" w:rsidRDefault="001F6B17" w:rsidP="001F6B17">
      <w:pPr>
        <w:pStyle w:val="BodyText"/>
        <w:ind w:left="0"/>
        <w:rPr>
          <w:rFonts w:ascii="Aptos" w:hAnsi="Aptos"/>
          <w:color w:val="000000" w:themeColor="text1"/>
          <w:sz w:val="22"/>
          <w:szCs w:val="22"/>
          <w:lang w:val="es"/>
        </w:rPr>
      </w:pPr>
    </w:p>
    <w:p w14:paraId="510C6311" w14:textId="145CCFB1" w:rsidR="0022598E" w:rsidRPr="001F6B17" w:rsidRDefault="00B8179F" w:rsidP="001F6B17">
      <w:pPr>
        <w:pStyle w:val="BodyText"/>
        <w:ind w:left="0"/>
        <w:rPr>
          <w:rFonts w:ascii="Aptos" w:hAnsi="Aptos"/>
          <w:i/>
          <w:iCs/>
          <w:color w:val="000000" w:themeColor="text1"/>
          <w:sz w:val="22"/>
          <w:szCs w:val="22"/>
          <w:lang w:val="es-ES"/>
        </w:rPr>
      </w:pPr>
      <w:r w:rsidRPr="001F6B17">
        <w:rPr>
          <w:rFonts w:ascii="Aptos" w:hAnsi="Aptos"/>
          <w:i/>
          <w:iCs/>
          <w:color w:val="000000" w:themeColor="text1"/>
          <w:sz w:val="22"/>
          <w:szCs w:val="22"/>
          <w:lang w:val="es"/>
        </w:rPr>
        <w:t>Asma</w:t>
      </w:r>
    </w:p>
    <w:p w14:paraId="63417284" w14:textId="77777777" w:rsidR="0022598E" w:rsidRPr="001F6B17" w:rsidRDefault="00B8179F" w:rsidP="001F6B17">
      <w:pPr>
        <w:pStyle w:val="BodyText"/>
        <w:spacing w:before="26"/>
        <w:ind w:left="0"/>
        <w:rPr>
          <w:rFonts w:ascii="Aptos" w:hAnsi="Aptos"/>
          <w:color w:val="000000" w:themeColor="text1"/>
          <w:sz w:val="22"/>
          <w:szCs w:val="22"/>
          <w:lang w:val="es-ES"/>
        </w:rPr>
      </w:pPr>
      <w:r w:rsidRPr="001F6B17">
        <w:rPr>
          <w:rFonts w:ascii="Aptos" w:hAnsi="Aptos"/>
          <w:color w:val="000000" w:themeColor="text1"/>
          <w:sz w:val="22"/>
          <w:szCs w:val="22"/>
          <w:lang w:val="es"/>
        </w:rPr>
        <w:t>Los pacientes con asma deben llevar sus inhaladores el día de la cirugía.</w:t>
      </w:r>
    </w:p>
    <w:sectPr w:rsidR="0022598E" w:rsidRPr="001F6B17" w:rsidSect="001F6B17">
      <w:headerReference w:type="even" r:id="rId7"/>
      <w:headerReference w:type="default" r:id="rId8"/>
      <w:headerReference w:type="first" r:id="rId9"/>
      <w:type w:val="continuous"/>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F4A5" w14:textId="77777777" w:rsidR="00E11011" w:rsidRDefault="00E11011" w:rsidP="00C0089F">
      <w:r>
        <w:separator/>
      </w:r>
    </w:p>
  </w:endnote>
  <w:endnote w:type="continuationSeparator" w:id="0">
    <w:p w14:paraId="320663DA" w14:textId="77777777" w:rsidR="00E11011" w:rsidRDefault="00E11011" w:rsidP="00C0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roy-Regular">
    <w:altName w:val="Calibri"/>
    <w:charset w:val="00"/>
    <w:family w:val="auto"/>
    <w:pitch w:val="variable"/>
    <w:sig w:usb0="00000207" w:usb1="00000000" w:usb2="00000000" w:usb3="00000000" w:csb0="00000097" w:csb1="00000000"/>
  </w:font>
  <w:font w:name="Gilroy-Bold">
    <w:altName w:val="Calibri"/>
    <w:charset w:val="00"/>
    <w:family w:val="auto"/>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F346" w14:textId="77777777" w:rsidR="00E11011" w:rsidRDefault="00E11011" w:rsidP="00C0089F">
      <w:r>
        <w:separator/>
      </w:r>
    </w:p>
  </w:footnote>
  <w:footnote w:type="continuationSeparator" w:id="0">
    <w:p w14:paraId="496EE5B4" w14:textId="77777777" w:rsidR="00E11011" w:rsidRDefault="00E11011" w:rsidP="00C0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B616" w14:textId="5D228D6A" w:rsidR="00C0089F" w:rsidRDefault="00C00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F60D" w14:textId="1197FA25" w:rsidR="00C0089F" w:rsidRDefault="00C00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55F9" w14:textId="3B55942E" w:rsidR="00C0089F" w:rsidRDefault="00C00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8E"/>
    <w:rsid w:val="00194FDD"/>
    <w:rsid w:val="001F6B17"/>
    <w:rsid w:val="0022598E"/>
    <w:rsid w:val="003F4C98"/>
    <w:rsid w:val="004962DA"/>
    <w:rsid w:val="00552130"/>
    <w:rsid w:val="00643247"/>
    <w:rsid w:val="006F7DE4"/>
    <w:rsid w:val="00780F0F"/>
    <w:rsid w:val="0099090B"/>
    <w:rsid w:val="00B8179F"/>
    <w:rsid w:val="00BA055E"/>
    <w:rsid w:val="00C0089F"/>
    <w:rsid w:val="00D5114C"/>
    <w:rsid w:val="00E11011"/>
    <w:rsid w:val="00F343C9"/>
    <w:rsid w:val="00FC27B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67BC"/>
  <w15:docId w15:val="{92B22C70-D0ED-4746-AD5B-C05F468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roy-Regular" w:eastAsia="Gilroy-Regular" w:hAnsi="Gilroy-Regular" w:cs="Gilroy-Regular"/>
    </w:rPr>
  </w:style>
  <w:style w:type="paragraph" w:styleId="Heading1">
    <w:name w:val="heading 1"/>
    <w:basedOn w:val="Normal"/>
    <w:uiPriority w:val="9"/>
    <w:qFormat/>
    <w:pPr>
      <w:spacing w:before="160"/>
      <w:ind w:left="113"/>
      <w:outlineLvl w:val="0"/>
    </w:pPr>
    <w:rPr>
      <w:rFonts w:ascii="Gilroy-Bold" w:eastAsia="Gilroy-Bold" w:hAnsi="Gilroy-Bold" w:cs="Gilroy-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13"/>
    </w:pPr>
    <w:rPr>
      <w:sz w:val="18"/>
      <w:szCs w:val="18"/>
    </w:rPr>
  </w:style>
  <w:style w:type="paragraph" w:styleId="Title">
    <w:name w:val="Title"/>
    <w:basedOn w:val="Normal"/>
    <w:uiPriority w:val="10"/>
    <w:qFormat/>
    <w:pPr>
      <w:spacing w:before="202"/>
      <w:ind w:left="6" w:right="2"/>
      <w:jc w:val="center"/>
    </w:pPr>
    <w:rPr>
      <w:rFonts w:ascii="Gilroy-Bold" w:eastAsia="Gilroy-Bold" w:hAnsi="Gilroy-Bold" w:cs="Gilroy-Bold"/>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89F"/>
    <w:pPr>
      <w:tabs>
        <w:tab w:val="center" w:pos="4513"/>
        <w:tab w:val="right" w:pos="9026"/>
      </w:tabs>
    </w:pPr>
  </w:style>
  <w:style w:type="character" w:customStyle="1" w:styleId="HeaderChar">
    <w:name w:val="Header Char"/>
    <w:basedOn w:val="DefaultParagraphFont"/>
    <w:link w:val="Header"/>
    <w:uiPriority w:val="99"/>
    <w:rsid w:val="00C0089F"/>
    <w:rPr>
      <w:rFonts w:ascii="Gilroy-Regular" w:eastAsia="Gilroy-Regular" w:hAnsi="Gilroy-Regular" w:cs="Gilroy-Regular"/>
    </w:rPr>
  </w:style>
  <w:style w:type="paragraph" w:styleId="Footer">
    <w:name w:val="footer"/>
    <w:basedOn w:val="Normal"/>
    <w:link w:val="FooterChar"/>
    <w:uiPriority w:val="99"/>
    <w:unhideWhenUsed/>
    <w:rsid w:val="00C0089F"/>
    <w:pPr>
      <w:tabs>
        <w:tab w:val="center" w:pos="4513"/>
        <w:tab w:val="right" w:pos="9026"/>
      </w:tabs>
    </w:pPr>
  </w:style>
  <w:style w:type="character" w:customStyle="1" w:styleId="FooterChar">
    <w:name w:val="Footer Char"/>
    <w:basedOn w:val="DefaultParagraphFont"/>
    <w:link w:val="Footer"/>
    <w:uiPriority w:val="99"/>
    <w:rsid w:val="00C0089F"/>
    <w:rPr>
      <w:rFonts w:ascii="Gilroy-Regular" w:eastAsia="Gilroy-Regular" w:hAnsi="Gilroy-Regular" w:cs="Gilroy-Regular"/>
    </w:rPr>
  </w:style>
  <w:style w:type="table" w:styleId="TableGrid">
    <w:name w:val="Table Grid"/>
    <w:basedOn w:val="TableNormal"/>
    <w:uiPriority w:val="39"/>
    <w:rsid w:val="00C0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cledger</cp:lastModifiedBy>
  <cp:revision>10</cp:revision>
  <dcterms:created xsi:type="dcterms:W3CDTF">2024-12-17T18:14:00Z</dcterms:created>
  <dcterms:modified xsi:type="dcterms:W3CDTF">2026-01-20T21:09:00Z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2024-12-17T00:00:00Z</vt:filetime>
  </property>
  <property fmtid="{D5CDD505-2E9C-101B-9397-08002B2CF9AE}" pid="4" name="Producer">
    <vt:lpwstr>Foxit PhantomPDF Printer Version 10.1.4.3543</vt:lpwstr>
  </property>
</Properties>
</file>